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C" w:rsidRDefault="00AB730C" w:rsidP="00AB730C">
      <w:pPr>
        <w:pStyle w:val="normal"/>
        <w:tabs>
          <w:tab w:val="center" w:pos="4536"/>
          <w:tab w:val="right" w:pos="907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Komisia pre posudzovanie projektov  na rozvoj vzdelávania, športu, kultúry, sociálnej oblasti a životného prostredia – Grantová komisia</w:t>
      </w:r>
    </w:p>
    <w:p w:rsidR="00AB730C" w:rsidRDefault="00AB730C" w:rsidP="00AB730C"/>
    <w:p w:rsidR="00AB730C" w:rsidRDefault="00AB730C" w:rsidP="00AB730C"/>
    <w:p w:rsidR="00AB730C" w:rsidRDefault="00AB730C" w:rsidP="00AB730C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Zápisnica zo zasadnutia Grantovej komisie, dňa  </w:t>
      </w:r>
      <w:r w:rsidR="008A5E79">
        <w:rPr>
          <w:b/>
          <w:sz w:val="24"/>
          <w:szCs w:val="24"/>
        </w:rPr>
        <w:t>24</w:t>
      </w:r>
      <w:r w:rsidR="00940135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 2019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730007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AB730C">
        <w:rPr>
          <w:b/>
          <w:sz w:val="24"/>
          <w:szCs w:val="24"/>
        </w:rPr>
        <w:t xml:space="preserve">rítomní:  </w:t>
      </w: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  <w:u w:val="single"/>
        </w:rPr>
      </w:pPr>
      <w:r w:rsidRPr="002873DE">
        <w:rPr>
          <w:color w:val="auto"/>
          <w:sz w:val="22"/>
          <w:szCs w:val="22"/>
          <w:u w:val="single"/>
        </w:rPr>
        <w:t xml:space="preserve">členovia komisie: </w:t>
      </w:r>
    </w:p>
    <w:p w:rsidR="00AB730C" w:rsidRDefault="00AB730C" w:rsidP="00AB730C">
      <w:pPr>
        <w:pStyle w:val="normal"/>
        <w:rPr>
          <w:color w:val="auto"/>
          <w:sz w:val="22"/>
          <w:szCs w:val="22"/>
        </w:rPr>
      </w:pPr>
      <w:r w:rsidRPr="00A07311"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A07311">
          <w:rPr>
            <w:color w:val="auto"/>
            <w:sz w:val="22"/>
            <w:szCs w:val="22"/>
          </w:rPr>
          <w:t xml:space="preserve">Monika </w:t>
        </w:r>
        <w:proofErr w:type="spellStart"/>
        <w:r w:rsidRPr="00A07311">
          <w:rPr>
            <w:color w:val="auto"/>
            <w:sz w:val="22"/>
            <w:szCs w:val="22"/>
          </w:rPr>
          <w:t>Ďurajková</w:t>
        </w:r>
      </w:smartTag>
      <w:proofErr w:type="spellEnd"/>
      <w:r w:rsidRPr="00A07311">
        <w:rPr>
          <w:color w:val="auto"/>
          <w:sz w:val="22"/>
          <w:szCs w:val="22"/>
        </w:rPr>
        <w:t>,</w:t>
      </w:r>
      <w:r w:rsidR="00940135">
        <w:rPr>
          <w:color w:val="auto"/>
          <w:sz w:val="22"/>
          <w:szCs w:val="22"/>
        </w:rPr>
        <w:t xml:space="preserve"> </w:t>
      </w:r>
      <w:r w:rsidRPr="00A07311">
        <w:rPr>
          <w:color w:val="auto"/>
          <w:sz w:val="22"/>
          <w:szCs w:val="22"/>
        </w:rPr>
        <w:t>Mgr. Boris Čechvala</w:t>
      </w:r>
      <w:r>
        <w:rPr>
          <w:color w:val="auto"/>
          <w:sz w:val="22"/>
          <w:szCs w:val="22"/>
        </w:rPr>
        <w:t>,</w:t>
      </w:r>
      <w:r w:rsidRPr="00A07311">
        <w:rPr>
          <w:color w:val="auto"/>
          <w:sz w:val="22"/>
          <w:szCs w:val="22"/>
        </w:rPr>
        <w:t xml:space="preserve"> Mgr. ET Mgr. Marek Machata, Ing. arch. </w:t>
      </w:r>
      <w:smartTag w:uri="urn:schemas-microsoft-com:office:smarttags" w:element="PersonName">
        <w:smartTagPr>
          <w:attr w:name="ProductID" w:val="Lucia Štasselová"/>
        </w:smartTagPr>
        <w:r w:rsidRPr="00A07311">
          <w:rPr>
            <w:color w:val="auto"/>
            <w:sz w:val="22"/>
            <w:szCs w:val="22"/>
          </w:rPr>
          <w:t xml:space="preserve">Lucia </w:t>
        </w:r>
        <w:proofErr w:type="spellStart"/>
        <w:r w:rsidRPr="00A07311">
          <w:rPr>
            <w:color w:val="auto"/>
            <w:sz w:val="22"/>
            <w:szCs w:val="22"/>
          </w:rPr>
          <w:t>Štasselová</w:t>
        </w:r>
      </w:smartTag>
      <w:proofErr w:type="spellEnd"/>
      <w:r w:rsidRPr="00A07311">
        <w:rPr>
          <w:color w:val="auto"/>
          <w:sz w:val="22"/>
          <w:szCs w:val="22"/>
        </w:rPr>
        <w:t xml:space="preserve">, </w:t>
      </w:r>
      <w:r w:rsidR="00940135">
        <w:rPr>
          <w:color w:val="auto"/>
          <w:sz w:val="22"/>
          <w:szCs w:val="22"/>
        </w:rPr>
        <w:t>Mgr. Michal Vicáň</w:t>
      </w:r>
      <w:r w:rsidR="008A5E79">
        <w:rPr>
          <w:color w:val="auto"/>
          <w:sz w:val="22"/>
          <w:szCs w:val="22"/>
        </w:rPr>
        <w:t>,</w:t>
      </w:r>
      <w:r w:rsidR="008A5E79" w:rsidRPr="008A5E79">
        <w:rPr>
          <w:color w:val="auto"/>
          <w:sz w:val="22"/>
          <w:szCs w:val="22"/>
        </w:rPr>
        <w:t xml:space="preserve"> </w:t>
      </w:r>
      <w:r w:rsidR="008A5E79">
        <w:rPr>
          <w:color w:val="auto"/>
          <w:sz w:val="22"/>
          <w:szCs w:val="22"/>
        </w:rPr>
        <w:t>Silvia Pilková</w:t>
      </w:r>
    </w:p>
    <w:p w:rsidR="0044261E" w:rsidRDefault="0044261E" w:rsidP="00AB730C">
      <w:pPr>
        <w:pStyle w:val="normal"/>
        <w:rPr>
          <w:b/>
          <w:color w:val="auto"/>
          <w:sz w:val="22"/>
          <w:szCs w:val="22"/>
        </w:rPr>
      </w:pPr>
    </w:p>
    <w:p w:rsidR="00DE4BD5" w:rsidRDefault="00730007" w:rsidP="00AB730C">
      <w:pPr>
        <w:pStyle w:val="normal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Neprítomní</w:t>
      </w:r>
      <w:r>
        <w:rPr>
          <w:color w:val="auto"/>
          <w:sz w:val="22"/>
          <w:szCs w:val="22"/>
        </w:rPr>
        <w:t xml:space="preserve">: </w:t>
      </w:r>
      <w:r w:rsidR="008A5E79"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 w:rsidR="008A5E79">
          <w:rPr>
            <w:color w:val="auto"/>
            <w:sz w:val="22"/>
            <w:szCs w:val="22"/>
          </w:rPr>
          <w:t>Martin Patoprstý</w:t>
        </w:r>
      </w:smartTag>
      <w:r w:rsidR="008A5E79">
        <w:rPr>
          <w:color w:val="auto"/>
          <w:sz w:val="22"/>
          <w:szCs w:val="22"/>
        </w:rPr>
        <w:t xml:space="preserve">, </w:t>
      </w:r>
      <w:r w:rsidR="008A5E79" w:rsidRPr="008A5E79">
        <w:rPr>
          <w:color w:val="auto"/>
          <w:sz w:val="22"/>
          <w:szCs w:val="22"/>
        </w:rPr>
        <w:t xml:space="preserve">PaedDr. </w:t>
      </w:r>
      <w:smartTag w:uri="urn:schemas-microsoft-com:office:smarttags" w:element="PersonName">
        <w:smartTagPr>
          <w:attr w:name="ProductID" w:val="M￡ria Barancov￡"/>
        </w:smartTagPr>
        <w:r w:rsidR="008A5E79" w:rsidRPr="008A5E79">
          <w:rPr>
            <w:color w:val="auto"/>
            <w:sz w:val="22"/>
            <w:szCs w:val="22"/>
          </w:rPr>
          <w:t>Mária Barancová</w:t>
        </w:r>
      </w:smartTag>
      <w:r w:rsidR="008A5E79">
        <w:rPr>
          <w:color w:val="auto"/>
          <w:sz w:val="22"/>
          <w:szCs w:val="22"/>
        </w:rPr>
        <w:t xml:space="preserve">, </w:t>
      </w:r>
      <w:r w:rsidR="008A5E79" w:rsidRPr="008A5E79">
        <w:rPr>
          <w:color w:val="auto"/>
          <w:sz w:val="22"/>
          <w:szCs w:val="22"/>
        </w:rPr>
        <w:t>Ing. Marcela Kulifajová,</w:t>
      </w:r>
      <w:r w:rsidR="008A5E79">
        <w:rPr>
          <w:color w:val="auto"/>
          <w:sz w:val="22"/>
          <w:szCs w:val="22"/>
        </w:rPr>
        <w:t xml:space="preserve"> Nikolaj Gečevský</w:t>
      </w:r>
    </w:p>
    <w:p w:rsidR="0044261E" w:rsidRDefault="0044261E" w:rsidP="00AB730C">
      <w:pPr>
        <w:pStyle w:val="normal"/>
        <w:rPr>
          <w:b/>
          <w:color w:val="auto"/>
          <w:sz w:val="22"/>
          <w:szCs w:val="22"/>
        </w:rPr>
      </w:pPr>
    </w:p>
    <w:p w:rsidR="00AB730C" w:rsidRPr="00401B52" w:rsidRDefault="00401B52" w:rsidP="00AB730C">
      <w:pPr>
        <w:pStyle w:val="normal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Hostia: </w:t>
      </w:r>
      <w:r w:rsidR="008A5E79">
        <w:rPr>
          <w:color w:val="auto"/>
          <w:sz w:val="22"/>
          <w:szCs w:val="22"/>
        </w:rPr>
        <w:t xml:space="preserve">Ing. </w:t>
      </w:r>
      <w:proofErr w:type="spellStart"/>
      <w:r w:rsidR="008A5E79">
        <w:rPr>
          <w:color w:val="auto"/>
          <w:sz w:val="22"/>
          <w:szCs w:val="22"/>
        </w:rPr>
        <w:t>Gunther</w:t>
      </w:r>
      <w:proofErr w:type="spellEnd"/>
      <w:r w:rsidR="008A5E79">
        <w:rPr>
          <w:color w:val="auto"/>
          <w:sz w:val="22"/>
          <w:szCs w:val="22"/>
        </w:rPr>
        <w:t xml:space="preserve"> </w:t>
      </w:r>
      <w:proofErr w:type="spellStart"/>
      <w:r w:rsidR="008A5E79">
        <w:rPr>
          <w:color w:val="auto"/>
          <w:sz w:val="22"/>
          <w:szCs w:val="22"/>
        </w:rPr>
        <w:t>Furin</w:t>
      </w:r>
      <w:proofErr w:type="spellEnd"/>
    </w:p>
    <w:p w:rsidR="00401B52" w:rsidRDefault="00401B52" w:rsidP="00AB730C">
      <w:pPr>
        <w:pStyle w:val="normal"/>
        <w:jc w:val="both"/>
        <w:rPr>
          <w:color w:val="auto"/>
          <w:sz w:val="22"/>
          <w:szCs w:val="22"/>
          <w:u w:val="single"/>
        </w:rPr>
      </w:pP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</w:rPr>
      </w:pPr>
      <w:r w:rsidRPr="002873DE">
        <w:rPr>
          <w:color w:val="auto"/>
          <w:sz w:val="22"/>
          <w:szCs w:val="22"/>
          <w:u w:val="single"/>
        </w:rPr>
        <w:t>zapisovateľka</w:t>
      </w:r>
      <w:r w:rsidRPr="002873DE">
        <w:rPr>
          <w:color w:val="auto"/>
          <w:sz w:val="22"/>
          <w:szCs w:val="22"/>
        </w:rPr>
        <w:t>:</w:t>
      </w:r>
    </w:p>
    <w:p w:rsidR="00AB730C" w:rsidRDefault="008A5E79" w:rsidP="00AB730C">
      <w:pPr>
        <w:pStyle w:val="normal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>
          <w:rPr>
            <w:color w:val="auto"/>
            <w:sz w:val="22"/>
            <w:szCs w:val="22"/>
          </w:rPr>
          <w:t xml:space="preserve">Monika </w:t>
        </w:r>
        <w:proofErr w:type="spellStart"/>
        <w:r>
          <w:rPr>
            <w:color w:val="auto"/>
            <w:sz w:val="22"/>
            <w:szCs w:val="22"/>
          </w:rPr>
          <w:t>Ďurajková</w:t>
        </w:r>
      </w:smartTag>
      <w:proofErr w:type="spellEnd"/>
    </w:p>
    <w:p w:rsidR="00FF0AC1" w:rsidRDefault="00FF0AC1" w:rsidP="00AB730C">
      <w:pPr>
        <w:pStyle w:val="normal"/>
        <w:jc w:val="both"/>
        <w:rPr>
          <w:color w:val="auto"/>
          <w:sz w:val="22"/>
          <w:szCs w:val="22"/>
        </w:rPr>
      </w:pPr>
    </w:p>
    <w:p w:rsidR="00FF0AC1" w:rsidRPr="00D022C7" w:rsidRDefault="00FF0AC1" w:rsidP="00FF0AC1">
      <w:pPr>
        <w:jc w:val="both"/>
        <w:rPr>
          <w:b/>
          <w:sz w:val="24"/>
          <w:szCs w:val="24"/>
        </w:rPr>
      </w:pPr>
      <w:r w:rsidRPr="00D022C7">
        <w:rPr>
          <w:b/>
          <w:sz w:val="24"/>
          <w:szCs w:val="24"/>
        </w:rPr>
        <w:t>Program:</w:t>
      </w:r>
    </w:p>
    <w:p w:rsidR="00FF0AC1" w:rsidRPr="001D19CC" w:rsidRDefault="00FF0AC1" w:rsidP="00FF0AC1">
      <w:pPr>
        <w:jc w:val="both"/>
        <w:rPr>
          <w:sz w:val="24"/>
          <w:szCs w:val="24"/>
        </w:rPr>
      </w:pPr>
    </w:p>
    <w:p w:rsidR="00FF0AC1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Otvorenie</w:t>
      </w:r>
    </w:p>
    <w:p w:rsidR="00FF0AC1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VZN </w:t>
      </w:r>
      <w:r w:rsidR="008A5E7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A5E79">
        <w:rPr>
          <w:sz w:val="24"/>
          <w:szCs w:val="24"/>
        </w:rPr>
        <w:t>pripomienky miestneho kontrolóra</w:t>
      </w:r>
    </w:p>
    <w:p w:rsidR="00FF0AC1" w:rsidRPr="001D19CC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283276" w:rsidRDefault="00283276" w:rsidP="00AB730C">
      <w:pPr>
        <w:pStyle w:val="normal"/>
        <w:jc w:val="both"/>
        <w:rPr>
          <w:b/>
          <w:sz w:val="24"/>
          <w:szCs w:val="24"/>
        </w:rPr>
      </w:pPr>
    </w:p>
    <w:p w:rsidR="00AB730C" w:rsidRDefault="00AB730C" w:rsidP="00AB7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1:</w:t>
      </w:r>
      <w:r>
        <w:rPr>
          <w:sz w:val="24"/>
          <w:szCs w:val="24"/>
        </w:rPr>
        <w:t xml:space="preserve">  </w:t>
      </w:r>
    </w:p>
    <w:p w:rsidR="00AB730C" w:rsidRPr="00932144" w:rsidRDefault="00AB730C" w:rsidP="00AB730C">
      <w:pPr>
        <w:pStyle w:val="normal"/>
        <w:jc w:val="both"/>
        <w:rPr>
          <w:b/>
          <w:sz w:val="24"/>
          <w:szCs w:val="24"/>
          <w:u w:val="single"/>
        </w:rPr>
      </w:pPr>
      <w:r w:rsidRPr="00932144">
        <w:rPr>
          <w:b/>
          <w:sz w:val="24"/>
          <w:szCs w:val="24"/>
          <w:u w:val="single"/>
        </w:rPr>
        <w:t>Otvorenie___________________________________________________________________</w:t>
      </w:r>
    </w:p>
    <w:p w:rsidR="00AB730C" w:rsidRDefault="00AB730C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41B7">
        <w:rPr>
          <w:sz w:val="24"/>
          <w:szCs w:val="24"/>
        </w:rPr>
        <w:t>Rokovanie komisie viedla predsedníčka Grantovej komisi</w:t>
      </w:r>
      <w:r>
        <w:rPr>
          <w:sz w:val="24"/>
          <w:szCs w:val="24"/>
        </w:rPr>
        <w:t xml:space="preserve">e (ďalej len GK) Ing. </w:t>
      </w:r>
      <w:proofErr w:type="spellStart"/>
      <w:r>
        <w:rPr>
          <w:sz w:val="24"/>
          <w:szCs w:val="24"/>
        </w:rPr>
        <w:t>Ďurajková</w:t>
      </w:r>
      <w:proofErr w:type="spellEnd"/>
      <w:r>
        <w:rPr>
          <w:sz w:val="24"/>
          <w:szCs w:val="24"/>
        </w:rPr>
        <w:t>.</w:t>
      </w:r>
      <w:r w:rsidR="008A5E79">
        <w:rPr>
          <w:sz w:val="24"/>
          <w:szCs w:val="24"/>
        </w:rPr>
        <w:t xml:space="preserve"> Vzhľadom na neprítomnosť p. Tomášovej – tajomníčky a zapisovateľky GK, si komisia určila za zapisovateľku tejto komisie p. </w:t>
      </w:r>
      <w:proofErr w:type="spellStart"/>
      <w:r w:rsidR="008A5E79">
        <w:rPr>
          <w:sz w:val="24"/>
          <w:szCs w:val="24"/>
        </w:rPr>
        <w:t>Ďurajkovú</w:t>
      </w:r>
      <w:proofErr w:type="spellEnd"/>
      <w:r w:rsidR="008A5E79">
        <w:rPr>
          <w:sz w:val="24"/>
          <w:szCs w:val="24"/>
        </w:rPr>
        <w:t>.</w:t>
      </w:r>
    </w:p>
    <w:p w:rsidR="00AB730C" w:rsidRPr="002741B7" w:rsidRDefault="00AB730C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A5E79">
        <w:rPr>
          <w:sz w:val="24"/>
          <w:szCs w:val="24"/>
        </w:rPr>
        <w:t xml:space="preserve">a úvod privítala členov komisie </w:t>
      </w:r>
      <w:r w:rsidRPr="002741B7">
        <w:rPr>
          <w:sz w:val="24"/>
          <w:szCs w:val="24"/>
        </w:rPr>
        <w:t>a následne si členovia GK odsúhlasili</w:t>
      </w:r>
      <w:r w:rsidR="008A5E79">
        <w:rPr>
          <w:sz w:val="24"/>
          <w:szCs w:val="24"/>
        </w:rPr>
        <w:t xml:space="preserve"> program</w:t>
      </w:r>
      <w:r w:rsidR="00283276">
        <w:rPr>
          <w:sz w:val="24"/>
          <w:szCs w:val="24"/>
        </w:rPr>
        <w:t>.</w:t>
      </w:r>
      <w:r w:rsidRPr="002741B7">
        <w:rPr>
          <w:sz w:val="24"/>
          <w:szCs w:val="24"/>
        </w:rPr>
        <w:t xml:space="preserve"> </w:t>
      </w:r>
      <w:r w:rsidR="00283276">
        <w:rPr>
          <w:sz w:val="24"/>
          <w:szCs w:val="24"/>
        </w:rPr>
        <w:t xml:space="preserve">Prítomných členov informovala o skutočnosti, že na zasadnutí komisie budú prerokované </w:t>
      </w:r>
      <w:r w:rsidR="008A5E79">
        <w:rPr>
          <w:sz w:val="24"/>
          <w:szCs w:val="24"/>
        </w:rPr>
        <w:t>pripomienky miestneho kontrolóra k </w:t>
      </w:r>
      <w:proofErr w:type="spellStart"/>
      <w:r w:rsidR="0029658F">
        <w:rPr>
          <w:sz w:val="24"/>
          <w:szCs w:val="24"/>
          <w:lang w:val="en-US"/>
        </w:rPr>
        <w:t>pripravovanému</w:t>
      </w:r>
      <w:proofErr w:type="spellEnd"/>
      <w:r w:rsidR="0029658F">
        <w:rPr>
          <w:sz w:val="24"/>
          <w:szCs w:val="24"/>
          <w:lang w:val="en-US"/>
        </w:rPr>
        <w:t xml:space="preserve"> </w:t>
      </w:r>
      <w:r w:rsidR="008A5E79">
        <w:rPr>
          <w:sz w:val="24"/>
          <w:szCs w:val="24"/>
        </w:rPr>
        <w:t xml:space="preserve">VZN o dotáciách. </w:t>
      </w:r>
    </w:p>
    <w:p w:rsidR="00283276" w:rsidRPr="00283276" w:rsidRDefault="00283276" w:rsidP="00AB730C">
      <w:pPr>
        <w:pStyle w:val="normal"/>
        <w:jc w:val="both"/>
        <w:rPr>
          <w:sz w:val="24"/>
          <w:szCs w:val="24"/>
        </w:rPr>
      </w:pPr>
    </w:p>
    <w:p w:rsidR="00D022C7" w:rsidRDefault="00D022C7" w:rsidP="00AB730C">
      <w:pPr>
        <w:pStyle w:val="normal"/>
        <w:jc w:val="both"/>
        <w:rPr>
          <w:b/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2:</w:t>
      </w:r>
      <w:r>
        <w:rPr>
          <w:sz w:val="24"/>
          <w:szCs w:val="24"/>
        </w:rPr>
        <w:t xml:space="preserve">  </w:t>
      </w:r>
      <w:bookmarkStart w:id="1" w:name="gjdgxs" w:colFirst="0" w:colLast="0"/>
      <w:bookmarkEnd w:id="1"/>
    </w:p>
    <w:p w:rsidR="00916FE0" w:rsidRPr="00932144" w:rsidRDefault="00844730" w:rsidP="00AB730C">
      <w:pPr>
        <w:pStyle w:val="normal"/>
        <w:jc w:val="both"/>
        <w:rPr>
          <w:b/>
          <w:sz w:val="24"/>
          <w:szCs w:val="24"/>
          <w:u w:val="single"/>
        </w:rPr>
      </w:pPr>
      <w:r w:rsidRPr="00932144">
        <w:rPr>
          <w:b/>
          <w:sz w:val="24"/>
          <w:szCs w:val="24"/>
          <w:u w:val="single"/>
        </w:rPr>
        <w:t>VZN</w:t>
      </w:r>
      <w:r w:rsidR="00D77A70" w:rsidRPr="00932144">
        <w:rPr>
          <w:b/>
          <w:sz w:val="24"/>
          <w:szCs w:val="24"/>
          <w:u w:val="single"/>
        </w:rPr>
        <w:t xml:space="preserve"> </w:t>
      </w:r>
      <w:r w:rsidR="008A5E79">
        <w:rPr>
          <w:b/>
          <w:sz w:val="24"/>
          <w:szCs w:val="24"/>
          <w:u w:val="single"/>
        </w:rPr>
        <w:t>–</w:t>
      </w:r>
      <w:r w:rsidRPr="00932144">
        <w:rPr>
          <w:b/>
          <w:sz w:val="24"/>
          <w:szCs w:val="24"/>
          <w:u w:val="single"/>
        </w:rPr>
        <w:t xml:space="preserve"> </w:t>
      </w:r>
      <w:r w:rsidR="008A5E79">
        <w:rPr>
          <w:b/>
          <w:sz w:val="24"/>
          <w:szCs w:val="24"/>
          <w:u w:val="single"/>
        </w:rPr>
        <w:t>pripomienky miestneho kontrolóra</w:t>
      </w:r>
    </w:p>
    <w:p w:rsidR="008A5E79" w:rsidRDefault="00DD5303" w:rsidP="00531B5A">
      <w:pPr>
        <w:jc w:val="both"/>
        <w:rPr>
          <w:sz w:val="24"/>
          <w:szCs w:val="24"/>
        </w:rPr>
      </w:pPr>
      <w:bookmarkStart w:id="2" w:name="30j0zll" w:colFirst="0" w:colLast="0"/>
      <w:bookmarkEnd w:id="2"/>
      <w:r>
        <w:rPr>
          <w:sz w:val="24"/>
          <w:szCs w:val="24"/>
        </w:rPr>
        <w:t xml:space="preserve">Komisia </w:t>
      </w:r>
      <w:r w:rsidR="008A5E79">
        <w:rPr>
          <w:sz w:val="24"/>
          <w:szCs w:val="24"/>
        </w:rPr>
        <w:t>postupne začala prerokovávať pripomienky miestneho kontrolóra, ktoré boli členom GK vopred zaslané.</w:t>
      </w:r>
    </w:p>
    <w:p w:rsidR="008A5E79" w:rsidRDefault="008A5E79" w:rsidP="00531B5A">
      <w:pPr>
        <w:jc w:val="both"/>
        <w:rPr>
          <w:sz w:val="24"/>
          <w:szCs w:val="24"/>
        </w:rPr>
      </w:pPr>
    </w:p>
    <w:p w:rsidR="009C367E" w:rsidRDefault="008A5E79" w:rsidP="00531B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Miestny kontrolór poukázal na to, že </w:t>
      </w:r>
      <w:r w:rsidR="009C367E">
        <w:rPr>
          <w:sz w:val="24"/>
          <w:szCs w:val="24"/>
        </w:rPr>
        <w:t>je potrebné zvážiť, či je správne dať GK kompetenciu odsúhlasovať výnimky, keďže GK je poradný orgán, ktorý predkladá miestnemu zastupiteľstvu materiály na schválenie. Tiež poukázal na to, že ak o niečom raz MZ rozhodlo a bolo to podpísané starostom, GK by toto rozhodnutie nemala meniť.</w:t>
      </w:r>
      <w:r>
        <w:rPr>
          <w:sz w:val="24"/>
          <w:szCs w:val="24"/>
        </w:rPr>
        <w:t xml:space="preserve"> </w:t>
      </w:r>
      <w:r w:rsidR="009C367E">
        <w:rPr>
          <w:sz w:val="24"/>
          <w:szCs w:val="24"/>
        </w:rPr>
        <w:t xml:space="preserve">P. </w:t>
      </w:r>
      <w:proofErr w:type="spellStart"/>
      <w:r w:rsidR="009C367E">
        <w:rPr>
          <w:sz w:val="24"/>
          <w:szCs w:val="24"/>
        </w:rPr>
        <w:t>Ďurajková</w:t>
      </w:r>
      <w:proofErr w:type="spellEnd"/>
      <w:r w:rsidR="009C367E">
        <w:rPr>
          <w:sz w:val="24"/>
          <w:szCs w:val="24"/>
        </w:rPr>
        <w:t xml:space="preserve"> podotkla, že v roku 2019 zatiaľ o predmetné výnimky požiadali len 2 prijímatelia. </w:t>
      </w:r>
    </w:p>
    <w:p w:rsidR="009C367E" w:rsidRDefault="009C367E" w:rsidP="00531B5A">
      <w:pPr>
        <w:jc w:val="both"/>
        <w:rPr>
          <w:sz w:val="24"/>
          <w:szCs w:val="24"/>
        </w:rPr>
      </w:pPr>
    </w:p>
    <w:p w:rsidR="009C367E" w:rsidRPr="009C367E" w:rsidRDefault="008A5E79" w:rsidP="009C367E">
      <w:pPr>
        <w:pStyle w:val="Zkladntex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9C367E">
        <w:rPr>
          <w:sz w:val="24"/>
          <w:szCs w:val="24"/>
        </w:rPr>
        <w:t>V zmysle tejto informácie dala predsedníčka hlasovať o dvoch pri</w:t>
      </w:r>
      <w:r w:rsidR="009C367E" w:rsidRPr="009C367E">
        <w:rPr>
          <w:sz w:val="24"/>
          <w:szCs w:val="24"/>
        </w:rPr>
        <w:t>pomienkach miestneho kontrolóra a</w:t>
      </w:r>
      <w:r w:rsidR="009C367E">
        <w:rPr>
          <w:sz w:val="24"/>
          <w:szCs w:val="24"/>
        </w:rPr>
        <w:t xml:space="preserve"> to ne</w:t>
      </w:r>
      <w:r w:rsidR="009C367E" w:rsidRPr="009C367E">
        <w:rPr>
          <w:sz w:val="24"/>
          <w:szCs w:val="24"/>
        </w:rPr>
        <w:t>udeľovať výnimky prijímateľovi</w:t>
      </w:r>
      <w:r w:rsidR="009C367E">
        <w:rPr>
          <w:sz w:val="24"/>
          <w:szCs w:val="24"/>
        </w:rPr>
        <w:t xml:space="preserve"> na základe jeho písomnej žiadosti</w:t>
      </w:r>
      <w:r w:rsidR="009C367E" w:rsidRPr="009C367E">
        <w:rPr>
          <w:sz w:val="24"/>
          <w:szCs w:val="24"/>
        </w:rPr>
        <w:t xml:space="preserve"> robiť presuny finančných prostriedkov medzi schválenými položkami rozpočtu nad 10 % z danej položky</w:t>
      </w:r>
      <w:r w:rsidR="009C367E">
        <w:rPr>
          <w:sz w:val="24"/>
          <w:szCs w:val="24"/>
        </w:rPr>
        <w:t>, alebo zmeny položiek rozpočtu.</w:t>
      </w:r>
      <w:r w:rsidR="009C367E" w:rsidRPr="009C367E">
        <w:rPr>
          <w:sz w:val="24"/>
          <w:szCs w:val="24"/>
        </w:rPr>
        <w:t xml:space="preserve"> </w:t>
      </w:r>
      <w:r w:rsidR="009C367E">
        <w:rPr>
          <w:sz w:val="24"/>
          <w:szCs w:val="24"/>
        </w:rPr>
        <w:t xml:space="preserve">V </w:t>
      </w:r>
      <w:r w:rsidR="009C367E" w:rsidRPr="009C367E">
        <w:rPr>
          <w:sz w:val="24"/>
          <w:szCs w:val="24"/>
        </w:rPr>
        <w:t xml:space="preserve">§12, ods. 12 tak ostane iba veta: Príjemca je </w:t>
      </w:r>
      <w:r w:rsidR="009C367E" w:rsidRPr="009C367E">
        <w:rPr>
          <w:sz w:val="24"/>
          <w:szCs w:val="24"/>
        </w:rPr>
        <w:lastRenderedPageBreak/>
        <w:t>oprávnený robiť presuny finančných prostriedkov medzi schválenými</w:t>
      </w:r>
      <w:r w:rsidR="009C367E">
        <w:rPr>
          <w:sz w:val="24"/>
          <w:szCs w:val="24"/>
        </w:rPr>
        <w:t xml:space="preserve"> </w:t>
      </w:r>
      <w:r w:rsidR="009C367E" w:rsidRPr="009C367E">
        <w:rPr>
          <w:sz w:val="24"/>
          <w:szCs w:val="24"/>
        </w:rPr>
        <w:t>položkami rozpočtu daného projektu maximálne vo výške 10 % z danej položky.</w:t>
      </w:r>
    </w:p>
    <w:p w:rsidR="0064393D" w:rsidRPr="00C2316F" w:rsidRDefault="0064393D" w:rsidP="0064393D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 xml:space="preserve">Hlasovanie:  </w:t>
      </w:r>
      <w:r w:rsidRPr="00C2316F">
        <w:rPr>
          <w:sz w:val="24"/>
          <w:szCs w:val="24"/>
        </w:rPr>
        <w:t xml:space="preserve">          za:  </w:t>
      </w:r>
      <w:r>
        <w:rPr>
          <w:sz w:val="24"/>
          <w:szCs w:val="24"/>
        </w:rPr>
        <w:t>6</w:t>
      </w:r>
    </w:p>
    <w:p w:rsidR="0064393D" w:rsidRPr="00C2316F" w:rsidRDefault="0064393D" w:rsidP="0064393D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4393D" w:rsidRDefault="0064393D" w:rsidP="0064393D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9C367E" w:rsidRDefault="009C367E" w:rsidP="00531B5A">
      <w:pPr>
        <w:jc w:val="both"/>
        <w:rPr>
          <w:sz w:val="24"/>
          <w:szCs w:val="24"/>
        </w:rPr>
      </w:pPr>
    </w:p>
    <w:p w:rsidR="009C367E" w:rsidRDefault="009C367E" w:rsidP="00531B5A">
      <w:pPr>
        <w:jc w:val="both"/>
        <w:rPr>
          <w:sz w:val="24"/>
          <w:szCs w:val="24"/>
        </w:rPr>
      </w:pPr>
    </w:p>
    <w:p w:rsidR="0064393D" w:rsidRDefault="0064393D" w:rsidP="00643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tejto istej filozofii sa niesla aj druhá pripomienka k </w:t>
      </w:r>
      <w:r w:rsidRPr="009C367E">
        <w:rPr>
          <w:sz w:val="24"/>
          <w:szCs w:val="24"/>
        </w:rPr>
        <w:t>§12</w:t>
      </w:r>
      <w:r w:rsidR="000578F9">
        <w:rPr>
          <w:sz w:val="24"/>
          <w:szCs w:val="24"/>
        </w:rPr>
        <w:t xml:space="preserve"> ods. 7</w:t>
      </w:r>
      <w:r>
        <w:rPr>
          <w:sz w:val="24"/>
          <w:szCs w:val="24"/>
        </w:rPr>
        <w:t xml:space="preserve"> a to vypustiť možnosť udeľovať výnimky GK: „v</w:t>
      </w:r>
      <w:r w:rsidRPr="0064393D">
        <w:rPr>
          <w:sz w:val="24"/>
          <w:szCs w:val="24"/>
        </w:rPr>
        <w:t>o výnimočných a v odôvodnených prípadoch môže prijímateľ dotácie písomne</w:t>
      </w:r>
      <w:r>
        <w:rPr>
          <w:sz w:val="24"/>
          <w:szCs w:val="24"/>
        </w:rPr>
        <w:t xml:space="preserve"> n</w:t>
      </w:r>
      <w:r w:rsidRPr="0064393D">
        <w:rPr>
          <w:sz w:val="24"/>
          <w:szCs w:val="24"/>
        </w:rPr>
        <w:t>ajneskôr jeden týždeň pred stanoveným termínom predloženia vyúčtovania</w:t>
      </w:r>
      <w:r>
        <w:rPr>
          <w:sz w:val="24"/>
          <w:szCs w:val="24"/>
        </w:rPr>
        <w:t xml:space="preserve"> </w:t>
      </w:r>
      <w:r w:rsidRPr="0064393D">
        <w:rPr>
          <w:sz w:val="24"/>
          <w:szCs w:val="24"/>
        </w:rPr>
        <w:t>dotácie požiadať dotačnú komisiu o predĺženie termínu vyúčtovania.</w:t>
      </w:r>
      <w:r>
        <w:rPr>
          <w:sz w:val="24"/>
          <w:szCs w:val="24"/>
        </w:rPr>
        <w:t xml:space="preserve">“ P. </w:t>
      </w:r>
      <w:proofErr w:type="spellStart"/>
      <w:r>
        <w:rPr>
          <w:sz w:val="24"/>
          <w:szCs w:val="24"/>
        </w:rPr>
        <w:t>Štasselová</w:t>
      </w:r>
      <w:proofErr w:type="spellEnd"/>
      <w:r>
        <w:rPr>
          <w:sz w:val="24"/>
          <w:szCs w:val="24"/>
        </w:rPr>
        <w:t xml:space="preserve"> uviedla, že niekedy zasiahne vyššia moc a prijímateľ nemá možnosť stihnúť tento dátum. P. </w:t>
      </w:r>
      <w:proofErr w:type="spellStart"/>
      <w:r>
        <w:rPr>
          <w:sz w:val="24"/>
          <w:szCs w:val="24"/>
        </w:rPr>
        <w:t>Ďurajková</w:t>
      </w:r>
      <w:proofErr w:type="spellEnd"/>
      <w:r>
        <w:rPr>
          <w:sz w:val="24"/>
          <w:szCs w:val="24"/>
        </w:rPr>
        <w:t xml:space="preserve"> dala hlasovať o návrhu vypustiť </w:t>
      </w:r>
      <w:r w:rsidRPr="009C367E">
        <w:rPr>
          <w:sz w:val="24"/>
          <w:szCs w:val="24"/>
        </w:rPr>
        <w:t>§12</w:t>
      </w:r>
      <w:r>
        <w:rPr>
          <w:sz w:val="24"/>
          <w:szCs w:val="24"/>
        </w:rPr>
        <w:t xml:space="preserve"> ods. </w:t>
      </w:r>
      <w:r w:rsidR="000578F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</w:p>
    <w:p w:rsidR="0064393D" w:rsidRDefault="0064393D" w:rsidP="0064393D">
      <w:pPr>
        <w:jc w:val="both"/>
        <w:rPr>
          <w:sz w:val="24"/>
          <w:szCs w:val="24"/>
        </w:rPr>
      </w:pPr>
    </w:p>
    <w:p w:rsidR="0064393D" w:rsidRPr="00C2316F" w:rsidRDefault="0064393D" w:rsidP="0064393D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 xml:space="preserve">Hlasovanie:  </w:t>
      </w:r>
      <w:r w:rsidRPr="00C2316F">
        <w:rPr>
          <w:sz w:val="24"/>
          <w:szCs w:val="24"/>
        </w:rPr>
        <w:t xml:space="preserve">          za:  </w:t>
      </w:r>
      <w:r>
        <w:rPr>
          <w:sz w:val="24"/>
          <w:szCs w:val="24"/>
        </w:rPr>
        <w:t>4</w:t>
      </w:r>
    </w:p>
    <w:p w:rsidR="0064393D" w:rsidRPr="00C2316F" w:rsidRDefault="0064393D" w:rsidP="0064393D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4393D" w:rsidRDefault="0064393D" w:rsidP="0064393D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2</w:t>
      </w:r>
    </w:p>
    <w:p w:rsidR="0064393D" w:rsidRDefault="0064393D" w:rsidP="0064393D">
      <w:pPr>
        <w:jc w:val="both"/>
        <w:rPr>
          <w:sz w:val="24"/>
          <w:szCs w:val="24"/>
        </w:rPr>
      </w:pPr>
    </w:p>
    <w:p w:rsidR="0064393D" w:rsidRDefault="0064393D" w:rsidP="00531B5A">
      <w:pPr>
        <w:jc w:val="both"/>
        <w:rPr>
          <w:sz w:val="24"/>
          <w:szCs w:val="24"/>
        </w:rPr>
      </w:pPr>
    </w:p>
    <w:p w:rsidR="00DC267A" w:rsidRDefault="00DC267A" w:rsidP="00DC2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Ďalšia pripomienka miestneho kontrolóra smerovala k </w:t>
      </w:r>
      <w:r w:rsidRPr="009C367E">
        <w:rPr>
          <w:sz w:val="24"/>
          <w:szCs w:val="24"/>
        </w:rPr>
        <w:t>§</w:t>
      </w:r>
      <w:r>
        <w:rPr>
          <w:sz w:val="24"/>
          <w:szCs w:val="24"/>
        </w:rPr>
        <w:t>6 ods. 6</w:t>
      </w:r>
      <w:r w:rsidR="003653FB">
        <w:rPr>
          <w:sz w:val="24"/>
          <w:szCs w:val="24"/>
        </w:rPr>
        <w:t>, k vete</w:t>
      </w:r>
      <w:r>
        <w:rPr>
          <w:sz w:val="24"/>
          <w:szCs w:val="24"/>
        </w:rPr>
        <w:t>: „</w:t>
      </w:r>
      <w:r w:rsidRPr="00DC267A">
        <w:rPr>
          <w:sz w:val="24"/>
          <w:szCs w:val="24"/>
        </w:rPr>
        <w:t>Dotácie sa neposkytujú politickým stranám, politickým hnutiam, ich</w:t>
      </w:r>
      <w:r>
        <w:rPr>
          <w:sz w:val="24"/>
          <w:szCs w:val="24"/>
        </w:rPr>
        <w:t xml:space="preserve"> </w:t>
      </w:r>
      <w:r w:rsidRPr="00DC267A">
        <w:rPr>
          <w:sz w:val="24"/>
          <w:szCs w:val="24"/>
        </w:rPr>
        <w:t>koalíciám, politicky činným osobám a ani politicky činným právnickým osobám,</w:t>
      </w:r>
      <w:r>
        <w:rPr>
          <w:sz w:val="24"/>
          <w:szCs w:val="24"/>
        </w:rPr>
        <w:t xml:space="preserve"> </w:t>
      </w:r>
      <w:r w:rsidRPr="00DC267A">
        <w:rPr>
          <w:sz w:val="24"/>
          <w:szCs w:val="24"/>
        </w:rPr>
        <w:t>ktorými sa rozumie najmä obchodná spoločnosť, v ktorej je konateľom alebo</w:t>
      </w:r>
      <w:r>
        <w:rPr>
          <w:sz w:val="24"/>
          <w:szCs w:val="24"/>
        </w:rPr>
        <w:t xml:space="preserve"> </w:t>
      </w:r>
      <w:r w:rsidRPr="00DC267A">
        <w:rPr>
          <w:sz w:val="24"/>
          <w:szCs w:val="24"/>
        </w:rPr>
        <w:t>spoločníkom politicky činná osoba.</w:t>
      </w:r>
      <w:r>
        <w:rPr>
          <w:sz w:val="24"/>
          <w:szCs w:val="24"/>
        </w:rPr>
        <w:t xml:space="preserve">“ Poukázal na to, </w:t>
      </w:r>
      <w:r w:rsidR="00CE0BA1">
        <w:rPr>
          <w:sz w:val="24"/>
          <w:szCs w:val="24"/>
        </w:rPr>
        <w:t>že by malo byť zachované právo uchádzať sa o dotáciu aj takto široko chápanej skupine</w:t>
      </w:r>
      <w:r w:rsidR="00D75A82">
        <w:rPr>
          <w:sz w:val="24"/>
          <w:szCs w:val="24"/>
        </w:rPr>
        <w:t>. Z pohľadu kontrolóra GK usmernil, že by bolo vhodnejšie vypustiť túto časť odseku: ...</w:t>
      </w:r>
      <w:r w:rsidR="00D75A82" w:rsidRPr="00DC267A">
        <w:rPr>
          <w:sz w:val="24"/>
          <w:szCs w:val="24"/>
        </w:rPr>
        <w:t>politicky činným osobám a ani politicky činným právnickým osobám,</w:t>
      </w:r>
      <w:r w:rsidR="00D75A82">
        <w:rPr>
          <w:sz w:val="24"/>
          <w:szCs w:val="24"/>
        </w:rPr>
        <w:t xml:space="preserve"> </w:t>
      </w:r>
      <w:r w:rsidR="00D75A82" w:rsidRPr="00DC267A">
        <w:rPr>
          <w:sz w:val="24"/>
          <w:szCs w:val="24"/>
        </w:rPr>
        <w:t>ktorými sa rozumie najmä obchodná spoločnosť, v ktorej je konateľom alebo</w:t>
      </w:r>
      <w:r w:rsidR="00D75A82">
        <w:rPr>
          <w:sz w:val="24"/>
          <w:szCs w:val="24"/>
        </w:rPr>
        <w:t xml:space="preserve"> </w:t>
      </w:r>
      <w:r w:rsidR="00D75A82" w:rsidRPr="00DC267A">
        <w:rPr>
          <w:sz w:val="24"/>
          <w:szCs w:val="24"/>
        </w:rPr>
        <w:t>spoločníkom politicky činná osoba</w:t>
      </w:r>
      <w:r w:rsidR="00D75A82">
        <w:rPr>
          <w:sz w:val="24"/>
          <w:szCs w:val="24"/>
        </w:rPr>
        <w:t>.</w:t>
      </w:r>
    </w:p>
    <w:p w:rsidR="00D75A82" w:rsidRDefault="00D75A82" w:rsidP="00DC267A">
      <w:pPr>
        <w:jc w:val="both"/>
        <w:rPr>
          <w:sz w:val="24"/>
          <w:szCs w:val="24"/>
        </w:rPr>
      </w:pPr>
      <w:r>
        <w:rPr>
          <w:sz w:val="24"/>
          <w:szCs w:val="24"/>
        </w:rPr>
        <w:t>Predsedníčka GK dala o tomto návrhu hlasovať.</w:t>
      </w:r>
    </w:p>
    <w:p w:rsidR="00D75A82" w:rsidRDefault="00D75A82" w:rsidP="00DC267A">
      <w:pPr>
        <w:jc w:val="both"/>
        <w:rPr>
          <w:sz w:val="24"/>
          <w:szCs w:val="24"/>
        </w:rPr>
      </w:pPr>
    </w:p>
    <w:p w:rsidR="00D75A82" w:rsidRPr="00C2316F" w:rsidRDefault="00D75A82" w:rsidP="00D75A82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 xml:space="preserve">Hlasovanie:  </w:t>
      </w:r>
      <w:r w:rsidRPr="00C2316F">
        <w:rPr>
          <w:sz w:val="24"/>
          <w:szCs w:val="24"/>
        </w:rPr>
        <w:t xml:space="preserve">          za:  </w:t>
      </w:r>
      <w:r>
        <w:rPr>
          <w:sz w:val="24"/>
          <w:szCs w:val="24"/>
        </w:rPr>
        <w:t>6</w:t>
      </w:r>
    </w:p>
    <w:p w:rsidR="00D75A82" w:rsidRPr="00C2316F" w:rsidRDefault="00D75A82" w:rsidP="00D75A82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D75A82" w:rsidRDefault="00D75A82" w:rsidP="00D75A82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D75A82" w:rsidRDefault="00D75A82" w:rsidP="00DC267A">
      <w:pPr>
        <w:jc w:val="both"/>
        <w:rPr>
          <w:sz w:val="24"/>
          <w:szCs w:val="24"/>
        </w:rPr>
      </w:pPr>
    </w:p>
    <w:p w:rsidR="00DC267A" w:rsidRDefault="00DC267A" w:rsidP="00DC267A">
      <w:pPr>
        <w:jc w:val="both"/>
        <w:rPr>
          <w:sz w:val="24"/>
          <w:szCs w:val="24"/>
        </w:rPr>
      </w:pPr>
    </w:p>
    <w:p w:rsidR="00DC267A" w:rsidRDefault="009350FF" w:rsidP="00DC2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Následné tri pripomienky miestneho kontrolóra boli filozofického a zároveň právneho charakteru: fixovanie rozpočtu na dotácie vo VZN, kompetencia MZ prideľovať dotácie a právna možnosť rozdeliť dotácie na komunitné a rozvojové. P. Vicáň poukázal na to, že GK spravila z obsahového hľadiska všetko čo mohla a je už na MÚ, aby zabezpečil dokončenie a zapracovanie sporných vecí, ktoré GK nemá kompetenciu rozhodnúť. </w:t>
      </w:r>
    </w:p>
    <w:p w:rsidR="009350FF" w:rsidRDefault="009350FF" w:rsidP="00DC267A">
      <w:pPr>
        <w:jc w:val="both"/>
        <w:rPr>
          <w:sz w:val="24"/>
          <w:szCs w:val="24"/>
        </w:rPr>
      </w:pPr>
    </w:p>
    <w:p w:rsidR="009350FF" w:rsidRDefault="009350FF" w:rsidP="00DC2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Ďurajková</w:t>
      </w:r>
      <w:proofErr w:type="spellEnd"/>
      <w:r>
        <w:rPr>
          <w:sz w:val="24"/>
          <w:szCs w:val="24"/>
        </w:rPr>
        <w:t xml:space="preserve"> dala hlasovať o</w:t>
      </w:r>
      <w:r w:rsidR="004D7A2D">
        <w:rPr>
          <w:sz w:val="24"/>
          <w:szCs w:val="24"/>
        </w:rPr>
        <w:t> </w:t>
      </w:r>
      <w:r>
        <w:rPr>
          <w:sz w:val="24"/>
          <w:szCs w:val="24"/>
        </w:rPr>
        <w:t>návrhu</w:t>
      </w:r>
      <w:r w:rsidR="004D7A2D">
        <w:rPr>
          <w:sz w:val="24"/>
          <w:szCs w:val="24"/>
        </w:rPr>
        <w:t xml:space="preserve"> p. </w:t>
      </w:r>
      <w:proofErr w:type="spellStart"/>
      <w:r w:rsidR="004D7A2D">
        <w:rPr>
          <w:sz w:val="24"/>
          <w:szCs w:val="24"/>
        </w:rPr>
        <w:t>Vicáňa</w:t>
      </w:r>
      <w:proofErr w:type="spellEnd"/>
      <w:r>
        <w:rPr>
          <w:sz w:val="24"/>
          <w:szCs w:val="24"/>
        </w:rPr>
        <w:t>,</w:t>
      </w:r>
      <w:r w:rsidR="0029658F">
        <w:rPr>
          <w:sz w:val="24"/>
          <w:szCs w:val="24"/>
        </w:rPr>
        <w:t xml:space="preserve"> požiadať prednostu MÚ prideliť predmetné </w:t>
      </w:r>
      <w:r>
        <w:rPr>
          <w:sz w:val="24"/>
          <w:szCs w:val="24"/>
        </w:rPr>
        <w:t>VZN právnikovi, ktorý prejde a odobrí VZN s </w:t>
      </w:r>
      <w:proofErr w:type="spellStart"/>
      <w:r>
        <w:rPr>
          <w:sz w:val="24"/>
          <w:szCs w:val="24"/>
        </w:rPr>
        <w:t>príhľadom</w:t>
      </w:r>
      <w:proofErr w:type="spellEnd"/>
      <w:r>
        <w:rPr>
          <w:sz w:val="24"/>
          <w:szCs w:val="24"/>
        </w:rPr>
        <w:t xml:space="preserve"> na doriešenie sporných otázok</w:t>
      </w:r>
      <w:r w:rsidR="0029658F">
        <w:rPr>
          <w:sz w:val="24"/>
          <w:szCs w:val="24"/>
        </w:rPr>
        <w:t xml:space="preserve"> a ostatných pripomienok, ktoré vystanú</w:t>
      </w:r>
      <w:r>
        <w:rPr>
          <w:sz w:val="24"/>
          <w:szCs w:val="24"/>
        </w:rPr>
        <w:t>.</w:t>
      </w:r>
    </w:p>
    <w:p w:rsidR="00261764" w:rsidRDefault="00261764" w:rsidP="00DC267A">
      <w:pPr>
        <w:jc w:val="both"/>
        <w:rPr>
          <w:sz w:val="24"/>
          <w:szCs w:val="24"/>
        </w:rPr>
      </w:pPr>
    </w:p>
    <w:p w:rsidR="00261764" w:rsidRPr="00C2316F" w:rsidRDefault="00261764" w:rsidP="00261764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 xml:space="preserve">Hlasovanie:  </w:t>
      </w:r>
      <w:r w:rsidRPr="00C2316F">
        <w:rPr>
          <w:sz w:val="24"/>
          <w:szCs w:val="24"/>
        </w:rPr>
        <w:t xml:space="preserve">          za:  </w:t>
      </w:r>
      <w:r>
        <w:rPr>
          <w:sz w:val="24"/>
          <w:szCs w:val="24"/>
        </w:rPr>
        <w:t>6</w:t>
      </w:r>
    </w:p>
    <w:p w:rsidR="00261764" w:rsidRPr="00C2316F" w:rsidRDefault="00261764" w:rsidP="00261764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261764" w:rsidRDefault="00261764" w:rsidP="00261764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261764" w:rsidRPr="0029658F" w:rsidRDefault="00261764" w:rsidP="00DC267A">
      <w:pPr>
        <w:jc w:val="both"/>
        <w:rPr>
          <w:sz w:val="24"/>
          <w:szCs w:val="24"/>
          <w:lang w:val="en-US"/>
        </w:rPr>
      </w:pPr>
    </w:p>
    <w:p w:rsidR="009350FF" w:rsidRDefault="009350FF" w:rsidP="00DC267A">
      <w:pPr>
        <w:jc w:val="both"/>
        <w:rPr>
          <w:sz w:val="24"/>
          <w:szCs w:val="24"/>
        </w:rPr>
      </w:pPr>
    </w:p>
    <w:p w:rsidR="009350FF" w:rsidRDefault="009350FF" w:rsidP="00DC267A">
      <w:pPr>
        <w:jc w:val="both"/>
        <w:rPr>
          <w:sz w:val="24"/>
          <w:szCs w:val="24"/>
        </w:rPr>
      </w:pPr>
    </w:p>
    <w:p w:rsidR="001356CE" w:rsidRDefault="00DC267A" w:rsidP="009350FF">
      <w:pPr>
        <w:jc w:val="both"/>
        <w:rPr>
          <w:sz w:val="24"/>
          <w:szCs w:val="24"/>
        </w:rPr>
      </w:pPr>
      <w:r w:rsidRPr="00DC267A">
        <w:rPr>
          <w:sz w:val="24"/>
          <w:szCs w:val="24"/>
        </w:rPr>
        <w:lastRenderedPageBreak/>
        <w:t xml:space="preserve"> </w:t>
      </w:r>
    </w:p>
    <w:p w:rsidR="00B16B7B" w:rsidRDefault="00B16B7B" w:rsidP="001356CE">
      <w:pPr>
        <w:jc w:val="both"/>
        <w:rPr>
          <w:sz w:val="24"/>
          <w:szCs w:val="24"/>
        </w:rPr>
      </w:pPr>
    </w:p>
    <w:p w:rsidR="0005107C" w:rsidRPr="00D42A01" w:rsidRDefault="0029658F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3</w:t>
      </w:r>
      <w:r w:rsidR="0005107C" w:rsidRPr="00D42A01">
        <w:rPr>
          <w:b/>
          <w:color w:val="auto"/>
          <w:sz w:val="24"/>
          <w:szCs w:val="24"/>
        </w:rPr>
        <w:t>:</w:t>
      </w:r>
    </w:p>
    <w:p w:rsidR="0005107C" w:rsidRDefault="0005107C" w:rsidP="0005107C">
      <w:pPr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Záver_____________________________________________________________________</w:t>
      </w:r>
    </w:p>
    <w:p w:rsidR="0029658F" w:rsidRDefault="0029658F" w:rsidP="0005107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Predsedníčka GK informovala členov komisie, že vzhľadom na posunutie VZN na právnu kontrolu, bude VZN predložené na decembrové zastupiteľstvo. V prípade, že to bude možné, b</w:t>
      </w:r>
      <w:r w:rsidR="004D7A2D">
        <w:rPr>
          <w:sz w:val="24"/>
          <w:szCs w:val="24"/>
        </w:rPr>
        <w:t>y</w:t>
      </w:r>
      <w:r>
        <w:rPr>
          <w:sz w:val="24"/>
          <w:szCs w:val="24"/>
        </w:rPr>
        <w:t xml:space="preserve"> v decembri boli</w:t>
      </w:r>
      <w:r w:rsidR="004D7A2D">
        <w:rPr>
          <w:sz w:val="24"/>
          <w:szCs w:val="24"/>
        </w:rPr>
        <w:t xml:space="preserve"> predložené na schválenie</w:t>
      </w:r>
      <w:r>
        <w:rPr>
          <w:sz w:val="24"/>
          <w:szCs w:val="24"/>
        </w:rPr>
        <w:t xml:space="preserve"> MZ aj výzvy na komunitné a rozvojové dotácie. Predsedníčka GK má overiť, či to je možné na organizačnom oddelení.</w:t>
      </w:r>
      <w:r w:rsidR="004D7A2D">
        <w:rPr>
          <w:sz w:val="24"/>
          <w:szCs w:val="24"/>
        </w:rPr>
        <w:t xml:space="preserve"> V prípade, že to bude možné, pripraví tajomníčka GK spolu s predsedníčkou komisie návrh komunitnej a rozvojovej výzvy na najbližšiu GK na pripomienkovanie členov komisie s tým, že návrhy budú členom GK vopred zaslané.</w:t>
      </w:r>
    </w:p>
    <w:p w:rsidR="0029658F" w:rsidRDefault="0029658F" w:rsidP="0005107C">
      <w:pPr>
        <w:pStyle w:val="normal"/>
        <w:jc w:val="both"/>
        <w:rPr>
          <w:sz w:val="24"/>
          <w:szCs w:val="24"/>
        </w:rPr>
      </w:pPr>
    </w:p>
    <w:p w:rsidR="0005107C" w:rsidRDefault="004D7A2D" w:rsidP="0005107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5107C">
        <w:rPr>
          <w:sz w:val="24"/>
          <w:szCs w:val="24"/>
        </w:rPr>
        <w:t>redsedníčka GK poďakovala všetkým za účasť a ukončila zasadnutie GK.</w:t>
      </w:r>
    </w:p>
    <w:p w:rsidR="0005107C" w:rsidRPr="004D7A2D" w:rsidRDefault="0005107C" w:rsidP="0005107C"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Najbližšie pracovné st</w:t>
      </w:r>
      <w:r w:rsidR="004D7A2D">
        <w:rPr>
          <w:sz w:val="24"/>
          <w:szCs w:val="24"/>
        </w:rPr>
        <w:t xml:space="preserve">retnutie GK je naplánované na </w:t>
      </w:r>
      <w:r w:rsidR="004D7A2D" w:rsidRPr="004D7A2D">
        <w:rPr>
          <w:b/>
          <w:sz w:val="24"/>
          <w:szCs w:val="24"/>
        </w:rPr>
        <w:t>13. 11</w:t>
      </w:r>
      <w:r w:rsidRPr="004D7A2D">
        <w:rPr>
          <w:b/>
          <w:sz w:val="24"/>
          <w:szCs w:val="24"/>
        </w:rPr>
        <w:t>. 2019 o 14:00 hod.</w:t>
      </w:r>
    </w:p>
    <w:p w:rsidR="0005107C" w:rsidRDefault="0005107C" w:rsidP="00AB730C">
      <w:pPr>
        <w:pStyle w:val="normal"/>
        <w:jc w:val="both"/>
        <w:rPr>
          <w:sz w:val="24"/>
          <w:szCs w:val="24"/>
        </w:rPr>
      </w:pPr>
    </w:p>
    <w:p w:rsidR="0005107C" w:rsidRDefault="0005107C" w:rsidP="00AB730C">
      <w:pPr>
        <w:pStyle w:val="normal"/>
        <w:jc w:val="both"/>
        <w:rPr>
          <w:sz w:val="24"/>
          <w:szCs w:val="24"/>
        </w:rPr>
      </w:pPr>
    </w:p>
    <w:p w:rsidR="00520FD2" w:rsidRDefault="00520FD2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Bratislave dňa   </w:t>
      </w:r>
      <w:r w:rsidR="004D7A2D">
        <w:rPr>
          <w:sz w:val="24"/>
          <w:szCs w:val="24"/>
        </w:rPr>
        <w:t>24</w:t>
      </w:r>
      <w:r w:rsidR="0005107C">
        <w:rPr>
          <w:sz w:val="24"/>
          <w:szCs w:val="24"/>
        </w:rPr>
        <w:t>. 10</w:t>
      </w:r>
      <w:r>
        <w:rPr>
          <w:sz w:val="24"/>
          <w:szCs w:val="24"/>
        </w:rPr>
        <w:t>.</w:t>
      </w:r>
      <w:r w:rsidR="0005107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164287">
          <w:rPr>
            <w:sz w:val="24"/>
            <w:szCs w:val="24"/>
          </w:rPr>
          <w:t xml:space="preserve">Monika </w:t>
        </w:r>
        <w:proofErr w:type="spellStart"/>
        <w:r w:rsidRPr="00164287">
          <w:rPr>
            <w:sz w:val="24"/>
            <w:szCs w:val="24"/>
          </w:rPr>
          <w:t>Ďurajková</w:t>
        </w:r>
      </w:smartTag>
      <w:proofErr w:type="spellEnd"/>
      <w:r w:rsidR="001B2E78">
        <w:rPr>
          <w:sz w:val="24"/>
          <w:szCs w:val="24"/>
        </w:rPr>
        <w:t xml:space="preserve">, </w:t>
      </w:r>
      <w:proofErr w:type="spellStart"/>
      <w:r w:rsidR="00DC0551">
        <w:rPr>
          <w:sz w:val="24"/>
          <w:szCs w:val="24"/>
        </w:rPr>
        <w:t>v.r</w:t>
      </w:r>
      <w:proofErr w:type="spellEnd"/>
      <w:r w:rsidR="00DC05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E0C51" w:rsidRDefault="003E0C51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>Mgr. Boris Čechvala</w:t>
      </w:r>
      <w:r w:rsidR="00EA384D">
        <w:rPr>
          <w:sz w:val="24"/>
          <w:szCs w:val="24"/>
        </w:rPr>
        <w:t>,</w:t>
      </w:r>
      <w:r w:rsidR="001B2E78">
        <w:rPr>
          <w:sz w:val="24"/>
          <w:szCs w:val="24"/>
        </w:rPr>
        <w:t xml:space="preserve"> </w:t>
      </w:r>
      <w:proofErr w:type="spellStart"/>
      <w:r w:rsidR="00DC0551">
        <w:rPr>
          <w:sz w:val="24"/>
          <w:szCs w:val="24"/>
        </w:rPr>
        <w:t>v.r</w:t>
      </w:r>
      <w:proofErr w:type="spellEnd"/>
      <w:r w:rsidR="00DC0551">
        <w:rPr>
          <w:sz w:val="24"/>
          <w:szCs w:val="24"/>
        </w:rPr>
        <w:t>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>Mgr. et Mgr. Marek Machata</w:t>
      </w:r>
      <w:r w:rsidR="001B2E78">
        <w:rPr>
          <w:sz w:val="24"/>
          <w:szCs w:val="24"/>
        </w:rPr>
        <w:tab/>
        <w:t xml:space="preserve">, </w:t>
      </w:r>
      <w:proofErr w:type="spellStart"/>
      <w:r w:rsidR="00DC0551">
        <w:rPr>
          <w:sz w:val="24"/>
          <w:szCs w:val="24"/>
        </w:rPr>
        <w:t>v.r</w:t>
      </w:r>
      <w:proofErr w:type="spellEnd"/>
      <w:r w:rsidR="00DC0551">
        <w:rPr>
          <w:sz w:val="24"/>
          <w:szCs w:val="24"/>
        </w:rPr>
        <w:t>.</w:t>
      </w:r>
    </w:p>
    <w:p w:rsidR="00AB730C" w:rsidRDefault="00AB730C" w:rsidP="00AB730C">
      <w:pPr>
        <w:rPr>
          <w:sz w:val="24"/>
          <w:szCs w:val="24"/>
        </w:rPr>
      </w:pPr>
    </w:p>
    <w:p w:rsidR="00302E32" w:rsidRPr="00164287" w:rsidRDefault="00302E32" w:rsidP="00AB730C">
      <w:pPr>
        <w:rPr>
          <w:sz w:val="24"/>
          <w:szCs w:val="24"/>
        </w:rPr>
      </w:pPr>
      <w:r>
        <w:rPr>
          <w:sz w:val="24"/>
          <w:szCs w:val="24"/>
        </w:rPr>
        <w:t xml:space="preserve">Silvia Pilková, </w:t>
      </w:r>
      <w:proofErr w:type="spellStart"/>
      <w:r w:rsidR="00DC0551">
        <w:rPr>
          <w:sz w:val="24"/>
          <w:szCs w:val="24"/>
        </w:rPr>
        <w:t>v.r</w:t>
      </w:r>
      <w:proofErr w:type="spellEnd"/>
      <w:r w:rsidR="00DC0551">
        <w:rPr>
          <w:sz w:val="24"/>
          <w:szCs w:val="24"/>
        </w:rPr>
        <w:t>.</w:t>
      </w:r>
    </w:p>
    <w:p w:rsidR="00AB730C" w:rsidRDefault="00AB730C" w:rsidP="00AB730C">
      <w:pPr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Pr="00164287">
          <w:rPr>
            <w:sz w:val="24"/>
            <w:szCs w:val="24"/>
          </w:rPr>
          <w:t xml:space="preserve">Lucia </w:t>
        </w:r>
        <w:proofErr w:type="spellStart"/>
        <w:r w:rsidRPr="00164287">
          <w:rPr>
            <w:sz w:val="24"/>
            <w:szCs w:val="24"/>
          </w:rPr>
          <w:t>Štasselová</w:t>
        </w:r>
      </w:smartTag>
      <w:proofErr w:type="spellEnd"/>
      <w:r w:rsidR="001B2E78">
        <w:rPr>
          <w:sz w:val="24"/>
          <w:szCs w:val="24"/>
        </w:rPr>
        <w:t xml:space="preserve">, </w:t>
      </w:r>
      <w:proofErr w:type="spellStart"/>
      <w:r w:rsidR="00DC0551">
        <w:rPr>
          <w:sz w:val="24"/>
          <w:szCs w:val="24"/>
        </w:rPr>
        <w:t>v.r</w:t>
      </w:r>
      <w:proofErr w:type="spellEnd"/>
      <w:r w:rsidR="00DC0551">
        <w:rPr>
          <w:sz w:val="24"/>
          <w:szCs w:val="24"/>
        </w:rPr>
        <w:t>.</w:t>
      </w:r>
    </w:p>
    <w:p w:rsidR="003E0C51" w:rsidRDefault="003E0C51" w:rsidP="00AB730C">
      <w:pPr>
        <w:rPr>
          <w:sz w:val="24"/>
          <w:szCs w:val="24"/>
        </w:rPr>
      </w:pPr>
    </w:p>
    <w:p w:rsidR="003E0C51" w:rsidRDefault="003E0C51" w:rsidP="00AB730C">
      <w:pPr>
        <w:rPr>
          <w:sz w:val="24"/>
          <w:szCs w:val="24"/>
        </w:rPr>
      </w:pPr>
      <w:smartTag w:uri="urn:schemas-microsoft-com:office:smarttags" w:element="PersonName">
        <w:r>
          <w:rPr>
            <w:sz w:val="24"/>
            <w:szCs w:val="24"/>
          </w:rPr>
          <w:t>Mgr. Michal Vicáň</w:t>
        </w:r>
      </w:smartTag>
      <w:r w:rsidR="00EA64C6">
        <w:rPr>
          <w:sz w:val="24"/>
          <w:szCs w:val="24"/>
        </w:rPr>
        <w:t xml:space="preserve">, </w:t>
      </w:r>
      <w:proofErr w:type="spellStart"/>
      <w:r w:rsidR="00DC0551">
        <w:rPr>
          <w:sz w:val="24"/>
          <w:szCs w:val="24"/>
        </w:rPr>
        <w:t>v.r</w:t>
      </w:r>
      <w:proofErr w:type="spellEnd"/>
      <w:r w:rsidR="00DC0551">
        <w:rPr>
          <w:sz w:val="24"/>
          <w:szCs w:val="24"/>
        </w:rPr>
        <w:t>.</w:t>
      </w:r>
    </w:p>
    <w:p w:rsidR="00AB730C" w:rsidRDefault="00AB730C" w:rsidP="00AB730C">
      <w:pPr>
        <w:rPr>
          <w:sz w:val="24"/>
          <w:szCs w:val="24"/>
        </w:rPr>
      </w:pPr>
    </w:p>
    <w:sectPr w:rsidR="00AB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B4E"/>
    <w:multiLevelType w:val="hybridMultilevel"/>
    <w:tmpl w:val="075A56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2750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B0BFD"/>
    <w:multiLevelType w:val="hybridMultilevel"/>
    <w:tmpl w:val="3B383DE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17368D"/>
    <w:multiLevelType w:val="hybridMultilevel"/>
    <w:tmpl w:val="8FA64FCA"/>
    <w:lvl w:ilvl="0" w:tplc="2E0497FE">
      <w:start w:val="10"/>
      <w:numFmt w:val="decimal"/>
      <w:lvlText w:val="(%1)"/>
      <w:lvlJc w:val="left"/>
      <w:pPr>
        <w:tabs>
          <w:tab w:val="num" w:pos="-720"/>
        </w:tabs>
        <w:ind w:left="360" w:hanging="360"/>
      </w:pPr>
      <w:rPr>
        <w:rFonts w:cs="MoolBor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76234"/>
    <w:multiLevelType w:val="hybridMultilevel"/>
    <w:tmpl w:val="468A9B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2"/>
    <w:rsid w:val="00000227"/>
    <w:rsid w:val="000128DA"/>
    <w:rsid w:val="0005107C"/>
    <w:rsid w:val="00056D50"/>
    <w:rsid w:val="000578F9"/>
    <w:rsid w:val="00062B8D"/>
    <w:rsid w:val="000E5087"/>
    <w:rsid w:val="000E6D96"/>
    <w:rsid w:val="001053D5"/>
    <w:rsid w:val="00124426"/>
    <w:rsid w:val="00131E49"/>
    <w:rsid w:val="001356CE"/>
    <w:rsid w:val="00151B13"/>
    <w:rsid w:val="0019124E"/>
    <w:rsid w:val="001B2E78"/>
    <w:rsid w:val="001C59C5"/>
    <w:rsid w:val="00222C22"/>
    <w:rsid w:val="00242593"/>
    <w:rsid w:val="00261764"/>
    <w:rsid w:val="00283276"/>
    <w:rsid w:val="0028660D"/>
    <w:rsid w:val="0029658F"/>
    <w:rsid w:val="002C723E"/>
    <w:rsid w:val="002F2534"/>
    <w:rsid w:val="00302E32"/>
    <w:rsid w:val="003653FB"/>
    <w:rsid w:val="00380412"/>
    <w:rsid w:val="003942F7"/>
    <w:rsid w:val="003A5FAB"/>
    <w:rsid w:val="003B00C4"/>
    <w:rsid w:val="003D43B2"/>
    <w:rsid w:val="003D5A4F"/>
    <w:rsid w:val="003E0C51"/>
    <w:rsid w:val="00401B52"/>
    <w:rsid w:val="0041264D"/>
    <w:rsid w:val="0044261E"/>
    <w:rsid w:val="00493A6E"/>
    <w:rsid w:val="00493CE0"/>
    <w:rsid w:val="004D0CD7"/>
    <w:rsid w:val="004D7A2D"/>
    <w:rsid w:val="004F74FE"/>
    <w:rsid w:val="00520FD2"/>
    <w:rsid w:val="00531B5A"/>
    <w:rsid w:val="00550CD1"/>
    <w:rsid w:val="0056359A"/>
    <w:rsid w:val="005947AF"/>
    <w:rsid w:val="005C0C1B"/>
    <w:rsid w:val="005D31C2"/>
    <w:rsid w:val="005F448A"/>
    <w:rsid w:val="00603A1C"/>
    <w:rsid w:val="0062128F"/>
    <w:rsid w:val="0064393D"/>
    <w:rsid w:val="0068727D"/>
    <w:rsid w:val="006C3B0B"/>
    <w:rsid w:val="006D454D"/>
    <w:rsid w:val="00730007"/>
    <w:rsid w:val="00734011"/>
    <w:rsid w:val="007504C2"/>
    <w:rsid w:val="007D653C"/>
    <w:rsid w:val="007F282A"/>
    <w:rsid w:val="00830F58"/>
    <w:rsid w:val="00844730"/>
    <w:rsid w:val="00870926"/>
    <w:rsid w:val="00885527"/>
    <w:rsid w:val="008A5E79"/>
    <w:rsid w:val="008C237C"/>
    <w:rsid w:val="0090756E"/>
    <w:rsid w:val="00907D0A"/>
    <w:rsid w:val="00916FE0"/>
    <w:rsid w:val="00932144"/>
    <w:rsid w:val="009350FF"/>
    <w:rsid w:val="00940135"/>
    <w:rsid w:val="009B5BD7"/>
    <w:rsid w:val="009C367E"/>
    <w:rsid w:val="009C6CDC"/>
    <w:rsid w:val="009D72C2"/>
    <w:rsid w:val="00A31620"/>
    <w:rsid w:val="00A34C70"/>
    <w:rsid w:val="00A425D2"/>
    <w:rsid w:val="00A55E3E"/>
    <w:rsid w:val="00AB730C"/>
    <w:rsid w:val="00AB7AD6"/>
    <w:rsid w:val="00AE0583"/>
    <w:rsid w:val="00B0217B"/>
    <w:rsid w:val="00B126B4"/>
    <w:rsid w:val="00B16B7B"/>
    <w:rsid w:val="00B33885"/>
    <w:rsid w:val="00B53E03"/>
    <w:rsid w:val="00BF5C0D"/>
    <w:rsid w:val="00C15276"/>
    <w:rsid w:val="00CE0BA1"/>
    <w:rsid w:val="00CF4062"/>
    <w:rsid w:val="00D022C7"/>
    <w:rsid w:val="00D04533"/>
    <w:rsid w:val="00D219F0"/>
    <w:rsid w:val="00D52BC6"/>
    <w:rsid w:val="00D75A82"/>
    <w:rsid w:val="00D77A70"/>
    <w:rsid w:val="00D86AF2"/>
    <w:rsid w:val="00DC0551"/>
    <w:rsid w:val="00DC267A"/>
    <w:rsid w:val="00DD5303"/>
    <w:rsid w:val="00DE4BD5"/>
    <w:rsid w:val="00E82744"/>
    <w:rsid w:val="00E8341A"/>
    <w:rsid w:val="00E84DCD"/>
    <w:rsid w:val="00EA384D"/>
    <w:rsid w:val="00EA64C6"/>
    <w:rsid w:val="00EB4D7C"/>
    <w:rsid w:val="00EB6692"/>
    <w:rsid w:val="00EC2A27"/>
    <w:rsid w:val="00EC3923"/>
    <w:rsid w:val="00F010F4"/>
    <w:rsid w:val="00F22048"/>
    <w:rsid w:val="00FF0AC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82754-D8F5-4D4D-9D34-56E7AEC4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">
    <w:name w:val="normal"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Zkladntext">
    <w:name w:val="Body Text"/>
    <w:basedOn w:val="Normlny"/>
    <w:link w:val="ZkladntextChar"/>
    <w:rsid w:val="00531B5A"/>
    <w:pPr>
      <w:spacing w:after="120"/>
    </w:pPr>
  </w:style>
  <w:style w:type="paragraph" w:styleId="Textbubliny">
    <w:name w:val="Balloon Text"/>
    <w:basedOn w:val="Normlny"/>
    <w:semiHidden/>
    <w:rsid w:val="00A34C7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A34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jc w:val="both"/>
    </w:pPr>
    <w:rPr>
      <w:rFonts w:ascii="Courier New" w:hAnsi="Courier New"/>
      <w:color w:val="auto"/>
      <w:lang w:val="cs-CZ" w:eastAsia="cs-CZ"/>
    </w:rPr>
  </w:style>
  <w:style w:type="character" w:customStyle="1" w:styleId="ObyajntextChar">
    <w:name w:val="Obyčajný text Char"/>
    <w:link w:val="Obyajntext"/>
    <w:locked/>
    <w:rsid w:val="00A34C70"/>
    <w:rPr>
      <w:rFonts w:ascii="Courier New" w:hAnsi="Courier New"/>
      <w:lang w:val="cs-CZ" w:eastAsia="cs-CZ" w:bidi="ar-SA"/>
    </w:rPr>
  </w:style>
  <w:style w:type="character" w:customStyle="1" w:styleId="ZkladntextChar">
    <w:name w:val="Základný text Char"/>
    <w:link w:val="Zkladntext"/>
    <w:uiPriority w:val="99"/>
    <w:locked/>
    <w:rsid w:val="009C367E"/>
    <w:rPr>
      <w:color w:val="00000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pre posudzovanie projektov  na rozvoj vzdelávania, športu, kultúry, sociálnej oblasti a životného prostredia – Grantová komisia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pre posudzovanie projektov  na rozvoj vzdelávania, športu, kultúry, sociálnej oblasti a životného prostredia – Grantová komisia</dc:title>
  <dc:subject/>
  <dc:creator>tomasova</dc:creator>
  <cp:keywords/>
  <dc:description/>
  <cp:lastModifiedBy>Peter Plesník</cp:lastModifiedBy>
  <cp:revision>2</cp:revision>
  <cp:lastPrinted>2019-10-08T08:18:00Z</cp:lastPrinted>
  <dcterms:created xsi:type="dcterms:W3CDTF">2019-11-06T09:32:00Z</dcterms:created>
  <dcterms:modified xsi:type="dcterms:W3CDTF">2019-11-06T09:32:00Z</dcterms:modified>
</cp:coreProperties>
</file>